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C8" w:rsidRDefault="000561C8" w:rsidP="000561C8">
      <w:pPr>
        <w:spacing w:after="0" w:line="240" w:lineRule="auto"/>
        <w:contextualSpacing/>
        <w:jc w:val="center"/>
        <w:rPr>
          <w:rFonts w:ascii="Times New Roman" w:hAnsi="Times New Roman" w:cs="Times New Roman"/>
          <w:b/>
          <w:u w:val="single"/>
        </w:rPr>
      </w:pPr>
      <w:bookmarkStart w:id="0" w:name="_GoBack"/>
      <w:r>
        <w:rPr>
          <w:rFonts w:ascii="Times New Roman" w:hAnsi="Times New Roman" w:cs="Times New Roman"/>
          <w:b/>
          <w:u w:val="single"/>
        </w:rPr>
        <w:t xml:space="preserve">20EE3201-ELECTRICAL &amp; ELECTRONIC MEASUREMENTS </w:t>
      </w:r>
    </w:p>
    <w:bookmarkEnd w:id="0"/>
    <w:p w:rsidR="000561C8" w:rsidRDefault="000561C8" w:rsidP="000561C8">
      <w:pPr>
        <w:spacing w:after="0" w:line="240" w:lineRule="auto"/>
        <w:contextualSpacing/>
        <w:jc w:val="center"/>
        <w:rPr>
          <w:rFonts w:ascii="Times New Roman" w:hAnsi="Times New Roman" w:cs="Times New Roman"/>
        </w:rPr>
      </w:pPr>
      <w:r>
        <w:rPr>
          <w:rFonts w:ascii="Times New Roman" w:hAnsi="Times New Roman" w:cs="Times New Roman"/>
          <w:b/>
        </w:rPr>
        <w:t>(EEE)</w:t>
      </w:r>
    </w:p>
    <w:tbl>
      <w:tblPr>
        <w:tblW w:w="9360" w:type="dxa"/>
        <w:tblInd w:w="108" w:type="dxa"/>
        <w:tblLayout w:type="fixed"/>
        <w:tblLook w:val="04A0" w:firstRow="1" w:lastRow="0" w:firstColumn="1" w:lastColumn="0" w:noHBand="0" w:noVBand="1"/>
      </w:tblPr>
      <w:tblGrid>
        <w:gridCol w:w="1982"/>
        <w:gridCol w:w="3261"/>
        <w:gridCol w:w="3120"/>
        <w:gridCol w:w="997"/>
      </w:tblGrid>
      <w:tr w:rsidR="000561C8" w:rsidTr="007F5EEC">
        <w:tc>
          <w:tcPr>
            <w:tcW w:w="198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Course Category:</w:t>
            </w:r>
          </w:p>
        </w:tc>
        <w:tc>
          <w:tcPr>
            <w:tcW w:w="326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Professional core</w:t>
            </w:r>
          </w:p>
        </w:tc>
        <w:tc>
          <w:tcPr>
            <w:tcW w:w="3119"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Credits:</w:t>
            </w:r>
          </w:p>
        </w:tc>
        <w:tc>
          <w:tcPr>
            <w:tcW w:w="997"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3</w:t>
            </w:r>
          </w:p>
        </w:tc>
      </w:tr>
      <w:tr w:rsidR="000561C8" w:rsidTr="007F5EEC">
        <w:tc>
          <w:tcPr>
            <w:tcW w:w="198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Course Type:</w:t>
            </w:r>
          </w:p>
        </w:tc>
        <w:tc>
          <w:tcPr>
            <w:tcW w:w="326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Theory</w:t>
            </w:r>
          </w:p>
        </w:tc>
        <w:tc>
          <w:tcPr>
            <w:tcW w:w="3119"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Lecture-Tutorial-Practical:</w:t>
            </w:r>
          </w:p>
        </w:tc>
        <w:tc>
          <w:tcPr>
            <w:tcW w:w="997"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3-0-0</w:t>
            </w:r>
          </w:p>
        </w:tc>
      </w:tr>
      <w:tr w:rsidR="000561C8" w:rsidTr="007F5EEC">
        <w:tc>
          <w:tcPr>
            <w:tcW w:w="198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Pre-requisite:</w:t>
            </w:r>
          </w:p>
        </w:tc>
        <w:tc>
          <w:tcPr>
            <w:tcW w:w="3260" w:type="dxa"/>
            <w:tcBorders>
              <w:top w:val="single" w:sz="4" w:space="0" w:color="000000"/>
              <w:left w:val="single" w:sz="4" w:space="0" w:color="000000"/>
              <w:bottom w:val="single" w:sz="4" w:space="0" w:color="000000"/>
              <w:right w:val="nil"/>
            </w:tcBorders>
            <w:hideMark/>
          </w:tcPr>
          <w:p w:rsidR="000561C8" w:rsidRDefault="000561C8" w:rsidP="007F5EEC">
            <w:pPr>
              <w:pStyle w:val="NormalWeb"/>
              <w:shd w:val="clear" w:color="auto" w:fill="FFFFFF"/>
              <w:spacing w:before="0" w:beforeAutospacing="0" w:after="0" w:afterAutospacing="0"/>
              <w:contextualSpacing/>
              <w:rPr>
                <w:sz w:val="22"/>
                <w:szCs w:val="22"/>
              </w:rPr>
            </w:pPr>
            <w:r>
              <w:rPr>
                <w:sz w:val="22"/>
                <w:szCs w:val="22"/>
              </w:rPr>
              <w:t xml:space="preserve">Basic electrical sciences, </w:t>
            </w:r>
            <w:proofErr w:type="spellStart"/>
            <w:r>
              <w:rPr>
                <w:sz w:val="22"/>
                <w:szCs w:val="22"/>
              </w:rPr>
              <w:t>principle's</w:t>
            </w:r>
            <w:proofErr w:type="spellEnd"/>
            <w:r>
              <w:rPr>
                <w:sz w:val="22"/>
                <w:szCs w:val="22"/>
              </w:rPr>
              <w:t xml:space="preserve"> of energy conversion, EDC</w:t>
            </w:r>
          </w:p>
        </w:tc>
        <w:tc>
          <w:tcPr>
            <w:tcW w:w="3119"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Sessional Evaluation:</w:t>
            </w:r>
          </w:p>
          <w:p w:rsidR="000561C8" w:rsidRDefault="000561C8" w:rsidP="007F5EEC">
            <w:pPr>
              <w:spacing w:after="0" w:line="240" w:lineRule="auto"/>
              <w:contextualSpacing/>
              <w:jc w:val="right"/>
              <w:rPr>
                <w:rFonts w:ascii="Times New Roman" w:hAnsi="Times New Roman" w:cs="Times New Roman"/>
              </w:rPr>
            </w:pPr>
            <w:r>
              <w:rPr>
                <w:rFonts w:ascii="Times New Roman" w:hAnsi="Times New Roman" w:cs="Times New Roman"/>
                <w:b/>
              </w:rPr>
              <w:t>External Exam Evaluation:</w:t>
            </w:r>
          </w:p>
          <w:p w:rsidR="000561C8" w:rsidRDefault="000561C8" w:rsidP="007F5EEC">
            <w:pPr>
              <w:spacing w:after="0" w:line="240" w:lineRule="auto"/>
              <w:contextualSpacing/>
              <w:jc w:val="right"/>
              <w:rPr>
                <w:rFonts w:ascii="Times New Roman" w:hAnsi="Times New Roman" w:cs="Times New Roman"/>
                <w:u w:color="000000"/>
              </w:rPr>
            </w:pPr>
            <w:r>
              <w:rPr>
                <w:rFonts w:ascii="Times New Roman" w:hAnsi="Times New Roman" w:cs="Times New Roman"/>
                <w:b/>
              </w:rPr>
              <w:t>Total Marks:</w:t>
            </w:r>
          </w:p>
        </w:tc>
        <w:tc>
          <w:tcPr>
            <w:tcW w:w="997"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40</w:t>
            </w:r>
          </w:p>
          <w:p w:rsidR="000561C8" w:rsidRDefault="000561C8" w:rsidP="007F5EEC">
            <w:pPr>
              <w:spacing w:after="0" w:line="240" w:lineRule="auto"/>
              <w:contextualSpacing/>
              <w:rPr>
                <w:rFonts w:ascii="Times New Roman" w:hAnsi="Times New Roman" w:cs="Times New Roman"/>
              </w:rPr>
            </w:pPr>
            <w:r>
              <w:rPr>
                <w:rFonts w:ascii="Times New Roman" w:hAnsi="Times New Roman" w:cs="Times New Roman"/>
              </w:rPr>
              <w:t>60</w:t>
            </w:r>
          </w:p>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100</w:t>
            </w:r>
          </w:p>
        </w:tc>
      </w:tr>
    </w:tbl>
    <w:p w:rsidR="000561C8" w:rsidRDefault="000561C8" w:rsidP="000561C8">
      <w:pPr>
        <w:spacing w:after="0" w:line="240" w:lineRule="auto"/>
        <w:contextualSpacing/>
        <w:rPr>
          <w:rFonts w:ascii="Times New Roman" w:hAnsi="Times New Roman" w:cs="Times New Roman"/>
          <w:b/>
          <w:u w:color="000000"/>
        </w:rPr>
      </w:pPr>
    </w:p>
    <w:tbl>
      <w:tblPr>
        <w:tblW w:w="9360" w:type="dxa"/>
        <w:tblInd w:w="108" w:type="dxa"/>
        <w:tblLayout w:type="fixed"/>
        <w:tblLook w:val="04A0" w:firstRow="1" w:lastRow="0" w:firstColumn="1" w:lastColumn="0" w:noHBand="0" w:noVBand="1"/>
      </w:tblPr>
      <w:tblGrid>
        <w:gridCol w:w="1351"/>
        <w:gridCol w:w="720"/>
        <w:gridCol w:w="7289"/>
      </w:tblGrid>
      <w:tr w:rsidR="000561C8" w:rsidTr="007F5EEC">
        <w:trPr>
          <w:trHeight w:val="323"/>
        </w:trPr>
        <w:tc>
          <w:tcPr>
            <w:tcW w:w="1350" w:type="dxa"/>
            <w:vMerge w:val="restart"/>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contextualSpacing/>
              <w:rPr>
                <w:rFonts w:ascii="Times New Roman" w:hAnsi="Times New Roman" w:cs="Times New Roman"/>
                <w:b/>
                <w:u w:color="000000"/>
              </w:rPr>
            </w:pPr>
            <w:r>
              <w:rPr>
                <w:rFonts w:ascii="Times New Roman" w:hAnsi="Times New Roman" w:cs="Times New Roman"/>
                <w:b/>
              </w:rPr>
              <w:t>Course Objectives:</w:t>
            </w:r>
          </w:p>
        </w:tc>
        <w:tc>
          <w:tcPr>
            <w:tcW w:w="8006" w:type="dxa"/>
            <w:gridSpan w:val="2"/>
            <w:tcBorders>
              <w:top w:val="single" w:sz="4" w:space="0" w:color="000000"/>
              <w:left w:val="single" w:sz="4" w:space="0" w:color="000000"/>
              <w:bottom w:val="single" w:sz="4" w:space="0" w:color="000000"/>
              <w:right w:val="single" w:sz="4" w:space="0" w:color="000000"/>
            </w:tcBorders>
            <w:hideMark/>
          </w:tcPr>
          <w:p w:rsidR="000561C8" w:rsidRDefault="000561C8" w:rsidP="007F5EEC">
            <w:pPr>
              <w:pStyle w:val="NormalWeb"/>
              <w:shd w:val="clear" w:color="auto" w:fill="FFFFFF"/>
              <w:spacing w:before="0" w:beforeAutospacing="0" w:after="0" w:afterAutospacing="0"/>
              <w:contextualSpacing/>
              <w:jc w:val="both"/>
              <w:rPr>
                <w:sz w:val="22"/>
                <w:szCs w:val="22"/>
              </w:rPr>
            </w:pPr>
            <w:r>
              <w:rPr>
                <w:sz w:val="22"/>
                <w:szCs w:val="22"/>
              </w:rPr>
              <w:t>Students undergoing this course are expected to learn :</w:t>
            </w:r>
          </w:p>
        </w:tc>
      </w:tr>
      <w:tr w:rsidR="000561C8" w:rsidTr="007F5EEC">
        <w:trPr>
          <w:trHeight w:val="547"/>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b/>
                <w:u w:color="000000"/>
              </w:rPr>
            </w:pPr>
          </w:p>
        </w:tc>
        <w:tc>
          <w:tcPr>
            <w:tcW w:w="8006" w:type="dxa"/>
            <w:gridSpan w:val="2"/>
            <w:tcBorders>
              <w:top w:val="single" w:sz="4" w:space="0" w:color="000000"/>
              <w:left w:val="single" w:sz="4" w:space="0" w:color="000000"/>
              <w:bottom w:val="single" w:sz="4" w:space="0" w:color="000000"/>
              <w:right w:val="single" w:sz="4" w:space="0" w:color="000000"/>
            </w:tcBorders>
            <w:hideMark/>
          </w:tcPr>
          <w:p w:rsidR="000561C8" w:rsidRDefault="000561C8" w:rsidP="000561C8">
            <w:pPr>
              <w:pStyle w:val="NormalWeb"/>
              <w:numPr>
                <w:ilvl w:val="0"/>
                <w:numId w:val="1"/>
              </w:numPr>
              <w:shd w:val="clear" w:color="auto" w:fill="FFFFFF"/>
              <w:spacing w:before="0" w:beforeAutospacing="0" w:after="0" w:afterAutospacing="0"/>
              <w:ind w:left="447" w:hanging="274"/>
              <w:contextualSpacing/>
              <w:jc w:val="both"/>
              <w:rPr>
                <w:sz w:val="22"/>
                <w:szCs w:val="22"/>
              </w:rPr>
            </w:pPr>
            <w:r>
              <w:rPr>
                <w:sz w:val="22"/>
                <w:szCs w:val="22"/>
              </w:rPr>
              <w:t xml:space="preserve">The various potentiometers and bridges (both DC &amp; AC). </w:t>
            </w:r>
          </w:p>
          <w:p w:rsidR="000561C8" w:rsidRDefault="000561C8" w:rsidP="000561C8">
            <w:pPr>
              <w:pStyle w:val="NormalWeb"/>
              <w:numPr>
                <w:ilvl w:val="0"/>
                <w:numId w:val="1"/>
              </w:numPr>
              <w:shd w:val="clear" w:color="auto" w:fill="FFFFFF"/>
              <w:spacing w:before="0" w:beforeAutospacing="0" w:after="0" w:afterAutospacing="0"/>
              <w:ind w:left="447" w:hanging="274"/>
              <w:contextualSpacing/>
              <w:jc w:val="both"/>
              <w:rPr>
                <w:sz w:val="22"/>
                <w:szCs w:val="22"/>
              </w:rPr>
            </w:pPr>
            <w:r>
              <w:rPr>
                <w:sz w:val="22"/>
                <w:szCs w:val="22"/>
              </w:rPr>
              <w:t>The working principle of indicating instruments and integrating instruments.</w:t>
            </w:r>
          </w:p>
          <w:p w:rsidR="000561C8" w:rsidRDefault="000561C8" w:rsidP="000561C8">
            <w:pPr>
              <w:numPr>
                <w:ilvl w:val="0"/>
                <w:numId w:val="1"/>
              </w:numPr>
              <w:shd w:val="clear" w:color="auto" w:fill="FFFFFF"/>
              <w:suppressAutoHyphens/>
              <w:spacing w:after="0" w:line="240" w:lineRule="auto"/>
              <w:ind w:left="447" w:hanging="274"/>
              <w:contextualSpacing/>
              <w:jc w:val="both"/>
              <w:rPr>
                <w:rFonts w:ascii="Times New Roman" w:hAnsi="Times New Roman" w:cs="Times New Roman"/>
              </w:rPr>
            </w:pPr>
            <w:r>
              <w:rPr>
                <w:rFonts w:ascii="Times New Roman" w:hAnsi="Times New Roman" w:cs="Times New Roman"/>
              </w:rPr>
              <w:t>About the instrument transformers and power factor meters.</w:t>
            </w:r>
          </w:p>
          <w:p w:rsidR="000561C8" w:rsidRDefault="000561C8" w:rsidP="000561C8">
            <w:pPr>
              <w:numPr>
                <w:ilvl w:val="0"/>
                <w:numId w:val="1"/>
              </w:numPr>
              <w:shd w:val="clear" w:color="auto" w:fill="FFFFFF"/>
              <w:suppressAutoHyphens/>
              <w:spacing w:after="0" w:line="240" w:lineRule="auto"/>
              <w:ind w:left="447" w:hanging="274"/>
              <w:contextualSpacing/>
              <w:jc w:val="both"/>
              <w:rPr>
                <w:rFonts w:ascii="Times New Roman" w:hAnsi="Times New Roman" w:cs="Times New Roman"/>
              </w:rPr>
            </w:pPr>
            <w:r>
              <w:rPr>
                <w:rFonts w:ascii="Times New Roman" w:hAnsi="Times New Roman" w:cs="Times New Roman"/>
              </w:rPr>
              <w:t>The working of different types of oscilloscopes</w:t>
            </w:r>
          </w:p>
          <w:p w:rsidR="000561C8" w:rsidRDefault="000561C8" w:rsidP="000561C8">
            <w:pPr>
              <w:numPr>
                <w:ilvl w:val="0"/>
                <w:numId w:val="1"/>
              </w:numPr>
              <w:shd w:val="clear" w:color="auto" w:fill="FFFFFF"/>
              <w:suppressAutoHyphens/>
              <w:spacing w:after="0" w:line="240" w:lineRule="auto"/>
              <w:ind w:left="447" w:hanging="274"/>
              <w:contextualSpacing/>
              <w:jc w:val="both"/>
              <w:rPr>
                <w:rFonts w:ascii="Times New Roman" w:hAnsi="Times New Roman" w:cs="Times New Roman"/>
              </w:rPr>
            </w:pPr>
            <w:r>
              <w:rPr>
                <w:rFonts w:ascii="Times New Roman" w:hAnsi="Times New Roman" w:cs="Times New Roman"/>
              </w:rPr>
              <w:t xml:space="preserve">The working of digital voltmeters, </w:t>
            </w:r>
            <w:proofErr w:type="spellStart"/>
            <w:r>
              <w:rPr>
                <w:rFonts w:ascii="Times New Roman" w:hAnsi="Times New Roman" w:cs="Times New Roman"/>
              </w:rPr>
              <w:t>multimeter</w:t>
            </w:r>
            <w:proofErr w:type="spellEnd"/>
            <w:r>
              <w:rPr>
                <w:rFonts w:ascii="Times New Roman" w:hAnsi="Times New Roman" w:cs="Times New Roman"/>
              </w:rPr>
              <w:t>, tachometer and phase meter.</w:t>
            </w:r>
          </w:p>
          <w:p w:rsidR="000561C8" w:rsidRDefault="000561C8" w:rsidP="000561C8">
            <w:pPr>
              <w:numPr>
                <w:ilvl w:val="0"/>
                <w:numId w:val="1"/>
              </w:numPr>
              <w:shd w:val="clear" w:color="auto" w:fill="FFFFFF"/>
              <w:suppressAutoHyphens/>
              <w:spacing w:after="0" w:line="240" w:lineRule="auto"/>
              <w:ind w:left="447" w:hanging="274"/>
              <w:contextualSpacing/>
              <w:jc w:val="both"/>
              <w:rPr>
                <w:rFonts w:ascii="Times New Roman" w:hAnsi="Times New Roman" w:cs="Times New Roman"/>
                <w:u w:color="000000"/>
              </w:rPr>
            </w:pPr>
            <w:r>
              <w:rPr>
                <w:rFonts w:ascii="Times New Roman" w:hAnsi="Times New Roman" w:cs="Times New Roman"/>
              </w:rPr>
              <w:t>About the various transducers and the data acquisition systems</w:t>
            </w:r>
          </w:p>
        </w:tc>
      </w:tr>
      <w:tr w:rsidR="000561C8" w:rsidTr="007F5EEC">
        <w:trPr>
          <w:cantSplit/>
        </w:trPr>
        <w:tc>
          <w:tcPr>
            <w:tcW w:w="1350" w:type="dxa"/>
            <w:vMerge w:val="restart"/>
            <w:tcBorders>
              <w:top w:val="single" w:sz="4" w:space="0" w:color="000000"/>
              <w:left w:val="single" w:sz="4" w:space="0" w:color="000000"/>
              <w:bottom w:val="single" w:sz="4" w:space="0" w:color="000000"/>
              <w:right w:val="nil"/>
            </w:tcBorders>
          </w:tcPr>
          <w:p w:rsidR="000561C8" w:rsidRDefault="000561C8" w:rsidP="007F5EEC">
            <w:pPr>
              <w:snapToGrid w:val="0"/>
              <w:spacing w:after="0" w:line="240" w:lineRule="auto"/>
              <w:contextualSpacing/>
              <w:rPr>
                <w:rFonts w:ascii="Times New Roman" w:hAnsi="Times New Roman" w:cs="Times New Roman"/>
                <w:b/>
                <w:sz w:val="24"/>
                <w:szCs w:val="24"/>
                <w:u w:color="000000"/>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b/>
                <w:sz w:val="24"/>
                <w:szCs w:val="24"/>
              </w:rPr>
              <w:t>Course Outcomes:</w:t>
            </w:r>
          </w:p>
        </w:tc>
        <w:tc>
          <w:tcPr>
            <w:tcW w:w="8006" w:type="dxa"/>
            <w:gridSpan w:val="2"/>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After completing the course the student will be able to</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CO1</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jc w:val="both"/>
              <w:rPr>
                <w:rFonts w:ascii="Times New Roman" w:hAnsi="Times New Roman" w:cs="Times New Roman"/>
                <w:u w:color="000000"/>
              </w:rPr>
            </w:pPr>
            <w:r>
              <w:rPr>
                <w:rFonts w:ascii="Times New Roman" w:hAnsi="Times New Roman" w:cs="Times New Roman"/>
              </w:rPr>
              <w:t>Understand the basics of measurements and working of PMMC &amp; moving iron meters.</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CO2</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jc w:val="both"/>
              <w:rPr>
                <w:rFonts w:ascii="Times New Roman" w:hAnsi="Times New Roman" w:cs="Times New Roman"/>
                <w:u w:color="000000"/>
              </w:rPr>
            </w:pPr>
            <w:r>
              <w:rPr>
                <w:rFonts w:ascii="Times New Roman" w:hAnsi="Times New Roman" w:cs="Times New Roman"/>
              </w:rPr>
              <w:t>Empathize various types of indicating instruments and integrating instruments, requirement of calibrations  and instruments with errors in measurement etc.</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CO3</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shd w:val="clear" w:color="auto" w:fill="FFFFFF"/>
              <w:spacing w:after="0" w:line="240" w:lineRule="auto"/>
              <w:ind w:right="237"/>
              <w:rPr>
                <w:rFonts w:ascii="Times New Roman" w:hAnsi="Times New Roman" w:cs="Times New Roman"/>
                <w:u w:color="000000"/>
              </w:rPr>
            </w:pPr>
            <w:r>
              <w:rPr>
                <w:rFonts w:ascii="Times New Roman" w:hAnsi="Times New Roman" w:cs="Times New Roman"/>
              </w:rPr>
              <w:t>Understand the working of DC and AC potentiometers and the working principle of instrument transformers.</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CO4</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pStyle w:val="NormalWeb"/>
              <w:shd w:val="clear" w:color="auto" w:fill="FFFFFF"/>
              <w:spacing w:before="0" w:beforeAutospacing="0" w:after="0" w:afterAutospacing="0"/>
              <w:contextualSpacing/>
              <w:jc w:val="both"/>
              <w:rPr>
                <w:b/>
                <w:sz w:val="22"/>
                <w:szCs w:val="22"/>
              </w:rPr>
            </w:pPr>
            <w:r>
              <w:rPr>
                <w:sz w:val="22"/>
                <w:szCs w:val="22"/>
              </w:rPr>
              <w:t xml:space="preserve">Understand the working of CRO, </w:t>
            </w:r>
            <w:r>
              <w:rPr>
                <w:color w:val="202020"/>
                <w:sz w:val="22"/>
                <w:szCs w:val="22"/>
              </w:rPr>
              <w:t>the different types of oscilloscopes and a</w:t>
            </w:r>
            <w:r>
              <w:rPr>
                <w:sz w:val="22"/>
                <w:szCs w:val="22"/>
              </w:rPr>
              <w:t>bility to measure voltage, current, frequency and phase with Oscilloscope.</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CO5</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pStyle w:val="NormalWeb"/>
              <w:shd w:val="clear" w:color="auto" w:fill="FFFFFF"/>
              <w:spacing w:before="0" w:beforeAutospacing="0" w:after="0" w:afterAutospacing="0"/>
              <w:contextualSpacing/>
              <w:jc w:val="both"/>
              <w:rPr>
                <w:b/>
                <w:sz w:val="22"/>
                <w:szCs w:val="22"/>
              </w:rPr>
            </w:pPr>
            <w:r>
              <w:rPr>
                <w:color w:val="202020"/>
                <w:sz w:val="22"/>
                <w:szCs w:val="22"/>
              </w:rPr>
              <w:t>Discriminate different bridges used for measurement of resistance, capacitance and inductance.</w:t>
            </w:r>
          </w:p>
        </w:tc>
      </w:tr>
      <w:tr w:rsidR="000561C8" w:rsidTr="007F5EEC">
        <w:trPr>
          <w:cantSplit/>
        </w:trPr>
        <w:tc>
          <w:tcPr>
            <w:tcW w:w="1350" w:type="dxa"/>
            <w:vMerge/>
            <w:tcBorders>
              <w:top w:val="single" w:sz="4" w:space="0" w:color="000000"/>
              <w:left w:val="single" w:sz="4" w:space="0" w:color="000000"/>
              <w:bottom w:val="single" w:sz="4" w:space="0" w:color="000000"/>
              <w:right w:val="nil"/>
            </w:tcBorders>
            <w:vAlign w:val="center"/>
            <w:hideMark/>
          </w:tcPr>
          <w:p w:rsidR="000561C8" w:rsidRDefault="000561C8" w:rsidP="007F5EEC">
            <w:pPr>
              <w:spacing w:after="0" w:line="240" w:lineRule="auto"/>
              <w:rPr>
                <w:rFonts w:ascii="Times New Roman" w:hAnsi="Times New Roman" w:cs="Times New Roman"/>
                <w:sz w:val="24"/>
                <w:szCs w:val="24"/>
                <w:u w:color="000000"/>
              </w:rPr>
            </w:pPr>
          </w:p>
        </w:tc>
        <w:tc>
          <w:tcPr>
            <w:tcW w:w="72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sz w:val="24"/>
                <w:szCs w:val="24"/>
              </w:rPr>
              <w:t>CO6</w:t>
            </w:r>
          </w:p>
        </w:tc>
        <w:tc>
          <w:tcPr>
            <w:tcW w:w="7286" w:type="dxa"/>
            <w:tcBorders>
              <w:top w:val="single" w:sz="4" w:space="0" w:color="000000"/>
              <w:left w:val="single" w:sz="4" w:space="0" w:color="000000"/>
              <w:bottom w:val="single" w:sz="4" w:space="0" w:color="000000"/>
              <w:right w:val="single" w:sz="4" w:space="0" w:color="000000"/>
            </w:tcBorders>
            <w:hideMark/>
          </w:tcPr>
          <w:p w:rsidR="000561C8" w:rsidRDefault="000561C8" w:rsidP="007F5EEC">
            <w:pPr>
              <w:pStyle w:val="NormalWeb"/>
              <w:shd w:val="clear" w:color="auto" w:fill="FFFFFF"/>
              <w:spacing w:before="0" w:beforeAutospacing="0" w:after="0" w:afterAutospacing="0"/>
              <w:contextualSpacing/>
              <w:jc w:val="both"/>
              <w:rPr>
                <w:b/>
                <w:sz w:val="22"/>
                <w:szCs w:val="22"/>
              </w:rPr>
            </w:pPr>
            <w:r>
              <w:rPr>
                <w:color w:val="202020"/>
                <w:sz w:val="22"/>
                <w:szCs w:val="22"/>
              </w:rPr>
              <w:t>Understand about different transducers and their working principles.</w:t>
            </w:r>
          </w:p>
        </w:tc>
      </w:tr>
      <w:tr w:rsidR="000561C8" w:rsidTr="007F5EEC">
        <w:tc>
          <w:tcPr>
            <w:tcW w:w="1350" w:type="dxa"/>
            <w:tcBorders>
              <w:top w:val="single" w:sz="4" w:space="0" w:color="000000"/>
              <w:left w:val="single" w:sz="4" w:space="0" w:color="000000"/>
              <w:bottom w:val="single" w:sz="4" w:space="0" w:color="000000"/>
              <w:right w:val="nil"/>
            </w:tcBorders>
          </w:tcPr>
          <w:p w:rsidR="000561C8" w:rsidRDefault="000561C8" w:rsidP="007F5EEC">
            <w:pPr>
              <w:snapToGrid w:val="0"/>
              <w:spacing w:after="0" w:line="240" w:lineRule="auto"/>
              <w:contextualSpacing/>
              <w:rPr>
                <w:rFonts w:ascii="Times New Roman" w:hAnsi="Times New Roman" w:cs="Times New Roman"/>
                <w:b/>
                <w:sz w:val="24"/>
                <w:szCs w:val="24"/>
                <w:u w:color="000000"/>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b/>
                <w:sz w:val="24"/>
                <w:szCs w:val="24"/>
              </w:rPr>
            </w:pPr>
          </w:p>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b/>
                <w:sz w:val="24"/>
                <w:szCs w:val="24"/>
              </w:rPr>
              <w:t>Course Content:</w:t>
            </w:r>
          </w:p>
        </w:tc>
        <w:tc>
          <w:tcPr>
            <w:tcW w:w="8006" w:type="dxa"/>
            <w:gridSpan w:val="2"/>
            <w:tcBorders>
              <w:top w:val="single" w:sz="4" w:space="0" w:color="000000"/>
              <w:left w:val="single" w:sz="4" w:space="0" w:color="000000"/>
              <w:bottom w:val="single" w:sz="4" w:space="0" w:color="000000"/>
              <w:right w:val="single" w:sz="4" w:space="0" w:color="000000"/>
            </w:tcBorders>
          </w:tcPr>
          <w:p w:rsidR="000561C8" w:rsidRDefault="000561C8" w:rsidP="007F5EEC">
            <w:pPr>
              <w:widowControl w:val="0"/>
              <w:spacing w:after="0" w:line="240" w:lineRule="auto"/>
              <w:contextualSpacing/>
              <w:jc w:val="center"/>
              <w:rPr>
                <w:rFonts w:ascii="Times New Roman" w:hAnsi="Times New Roman" w:cs="Times New Roman"/>
                <w:b/>
                <w:bCs/>
                <w:u w:color="000000"/>
              </w:rPr>
            </w:pP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UNIT-I</w:t>
            </w:r>
          </w:p>
          <w:p w:rsidR="000561C8" w:rsidRDefault="000561C8" w:rsidP="007F5EEC">
            <w:pPr>
              <w:spacing w:after="0" w:line="240" w:lineRule="auto"/>
              <w:jc w:val="both"/>
              <w:rPr>
                <w:rFonts w:ascii="Times New Roman" w:hAnsi="Times New Roman" w:cs="Times New Roman"/>
              </w:rPr>
            </w:pPr>
            <w:r>
              <w:rPr>
                <w:rFonts w:ascii="Times New Roman" w:hAnsi="Times New Roman" w:cs="Times New Roman"/>
                <w:b/>
              </w:rPr>
              <w:t>Introduction to Measuring Instruments</w:t>
            </w:r>
            <w:r>
              <w:rPr>
                <w:rFonts w:ascii="Times New Roman" w:hAnsi="Times New Roman" w:cs="Times New Roman"/>
              </w:rPr>
              <w:t xml:space="preserve">: Classification – deflecting, control and damping </w:t>
            </w:r>
            <w:proofErr w:type="gramStart"/>
            <w:r>
              <w:rPr>
                <w:rFonts w:ascii="Times New Roman" w:hAnsi="Times New Roman" w:cs="Times New Roman"/>
              </w:rPr>
              <w:t>torques .</w:t>
            </w:r>
            <w:proofErr w:type="gramEnd"/>
          </w:p>
          <w:p w:rsidR="000561C8" w:rsidRDefault="000561C8" w:rsidP="007F5EEC">
            <w:pPr>
              <w:spacing w:after="0" w:line="240" w:lineRule="auto"/>
              <w:jc w:val="both"/>
              <w:rPr>
                <w:rFonts w:ascii="Times New Roman" w:hAnsi="Times New Roman" w:cs="Times New Roman"/>
              </w:rPr>
            </w:pPr>
            <w:r>
              <w:rPr>
                <w:rFonts w:ascii="Times New Roman" w:hAnsi="Times New Roman" w:cs="Times New Roman"/>
              </w:rPr>
              <w:t xml:space="preserve">PMMC, moving iron type instruments – expression for the deflecting torque and control torque – Errors and compensations, extension of range using shunts and series resistance. </w:t>
            </w: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UNIT-II</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Measurement of Power &amp; Energy</w:t>
            </w:r>
            <w:r>
              <w:rPr>
                <w:rFonts w:ascii="Times New Roman" w:hAnsi="Times New Roman" w:cs="Times New Roman"/>
              </w:rPr>
              <w:t>: Single phase dynamometer wattmeter, LPF and UPF, Double element wattmeter, expression for deflecting and control torques – Extension of range of wattmeter using instrument transformers.</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Power Factor meters:</w:t>
            </w:r>
            <w:r>
              <w:rPr>
                <w:rFonts w:ascii="Times New Roman" w:hAnsi="Times New Roman" w:cs="Times New Roman"/>
              </w:rPr>
              <w:t xml:space="preserve"> Type of P.F. Meters – dynamometer and moving iron type </w:t>
            </w:r>
          </w:p>
          <w:p w:rsidR="000561C8" w:rsidRDefault="000561C8" w:rsidP="007F5EEC">
            <w:pPr>
              <w:spacing w:after="0" w:line="240" w:lineRule="auto"/>
              <w:jc w:val="both"/>
              <w:rPr>
                <w:rFonts w:ascii="Times New Roman" w:hAnsi="Times New Roman" w:cs="Times New Roman"/>
              </w:rPr>
            </w:pPr>
            <w:r>
              <w:rPr>
                <w:rFonts w:ascii="Times New Roman" w:hAnsi="Times New Roman" w:cs="Times New Roman"/>
                <w:b/>
              </w:rPr>
              <w:t>Single phase induction type energy meter</w:t>
            </w:r>
            <w:r>
              <w:rPr>
                <w:rFonts w:ascii="Times New Roman" w:hAnsi="Times New Roman" w:cs="Times New Roman"/>
              </w:rPr>
              <w:t xml:space="preserve"> – driving and braking torques – errors and compensations – testing by phantom </w:t>
            </w:r>
            <w:proofErr w:type="gramStart"/>
            <w:r>
              <w:rPr>
                <w:rFonts w:ascii="Times New Roman" w:hAnsi="Times New Roman" w:cs="Times New Roman"/>
              </w:rPr>
              <w:t>loading .</w:t>
            </w:r>
            <w:proofErr w:type="gramEnd"/>
          </w:p>
          <w:p w:rsidR="000561C8" w:rsidRDefault="000561C8" w:rsidP="007F5EEC">
            <w:pPr>
              <w:widowControl w:val="0"/>
              <w:spacing w:after="0" w:line="240" w:lineRule="auto"/>
              <w:contextualSpacing/>
              <w:jc w:val="center"/>
              <w:rPr>
                <w:rFonts w:ascii="Times New Roman" w:hAnsi="Times New Roman" w:cs="Times New Roman"/>
                <w:b/>
                <w:bCs/>
              </w:rPr>
            </w:pP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UNIT-III</w:t>
            </w:r>
          </w:p>
          <w:p w:rsidR="000561C8" w:rsidRDefault="000561C8" w:rsidP="007F5EEC">
            <w:pPr>
              <w:spacing w:after="0" w:line="240" w:lineRule="auto"/>
              <w:jc w:val="both"/>
              <w:rPr>
                <w:rFonts w:ascii="Times New Roman" w:hAnsi="Times New Roman" w:cs="Times New Roman"/>
              </w:rPr>
            </w:pPr>
            <w:r>
              <w:rPr>
                <w:rFonts w:ascii="Times New Roman" w:hAnsi="Times New Roman" w:cs="Times New Roman"/>
                <w:b/>
              </w:rPr>
              <w:t>Potentiometers &amp; Instrument transformers:</w:t>
            </w:r>
            <w:r>
              <w:rPr>
                <w:rFonts w:ascii="Times New Roman" w:hAnsi="Times New Roman" w:cs="Times New Roman"/>
              </w:rPr>
              <w:t xml:space="preserve"> Principle and operation of D.C. Crompton’s potentiometer – standardization – Measurement of unknown resistance, current, voltage. A.C. Potentiometers: polar and coordinate type’s standardization – applications. </w:t>
            </w:r>
          </w:p>
          <w:p w:rsidR="000561C8" w:rsidRDefault="000561C8" w:rsidP="007F5EEC">
            <w:pPr>
              <w:spacing w:after="0"/>
              <w:jc w:val="both"/>
              <w:rPr>
                <w:rFonts w:ascii="Times New Roman" w:hAnsi="Times New Roman" w:cs="Times New Roman"/>
              </w:rPr>
            </w:pPr>
            <w:r>
              <w:rPr>
                <w:rFonts w:ascii="Times New Roman" w:hAnsi="Times New Roman" w:cs="Times New Roman"/>
                <w:b/>
              </w:rPr>
              <w:t>CT and PT</w:t>
            </w:r>
            <w:r>
              <w:rPr>
                <w:rFonts w:ascii="Times New Roman" w:hAnsi="Times New Roman" w:cs="Times New Roman"/>
              </w:rPr>
              <w:t xml:space="preserve"> – Ratio and phase angle errors </w:t>
            </w: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Default="000561C8" w:rsidP="007F5EEC">
            <w:pPr>
              <w:widowControl w:val="0"/>
              <w:spacing w:after="0" w:line="240" w:lineRule="auto"/>
              <w:contextualSpacing/>
              <w:jc w:val="center"/>
              <w:rPr>
                <w:rFonts w:ascii="Times New Roman" w:hAnsi="Times New Roman" w:cs="Times New Roman"/>
                <w:b/>
                <w:bCs/>
              </w:rPr>
            </w:pP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UNIT-IV</w:t>
            </w:r>
          </w:p>
          <w:p w:rsidR="000561C8" w:rsidRDefault="000561C8" w:rsidP="007F5EEC">
            <w:pPr>
              <w:jc w:val="both"/>
              <w:rPr>
                <w:rFonts w:ascii="Times New Roman" w:hAnsi="Times New Roman" w:cs="Times New Roman"/>
                <w:b/>
              </w:rPr>
            </w:pPr>
            <w:r>
              <w:rPr>
                <w:rFonts w:ascii="Times New Roman" w:hAnsi="Times New Roman" w:cs="Times New Roman"/>
                <w:b/>
              </w:rPr>
              <w:t>Cathode Ray Oscilloscope:</w:t>
            </w:r>
            <w:r>
              <w:rPr>
                <w:rFonts w:ascii="Times New Roman" w:hAnsi="Times New Roman" w:cs="Times New Roman"/>
              </w:rPr>
              <w:t xml:space="preserve"> Block diagram of CRO, CRT, Electrostatic focusing, Electrostatic deflection sensitivity, Time Base generators, Oscilloscope amplifiers– Basic CRO Circuits, Observation of waveform on CRO, Principle of operation of Dual beam, Dual trace, Sampling and Storage CROs – Measurements with CRO (voltage, current, frequency, phase angle, </w:t>
            </w:r>
            <w:proofErr w:type="spellStart"/>
            <w:r>
              <w:rPr>
                <w:rFonts w:ascii="Times New Roman" w:hAnsi="Times New Roman" w:cs="Times New Roman"/>
              </w:rPr>
              <w:t>Lissajous</w:t>
            </w:r>
            <w:proofErr w:type="spellEnd"/>
            <w:r>
              <w:rPr>
                <w:rFonts w:ascii="Times New Roman" w:hAnsi="Times New Roman" w:cs="Times New Roman"/>
              </w:rPr>
              <w:t xml:space="preserve"> figures).</w:t>
            </w: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UNIT-V</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DC &amp; AC bridges</w:t>
            </w:r>
            <w:r>
              <w:rPr>
                <w:rFonts w:ascii="Times New Roman" w:hAnsi="Times New Roman" w:cs="Times New Roman"/>
              </w:rPr>
              <w:t xml:space="preserve">: Method of measuring low, medium and high resistance – sensitivity of Wheat-stone’s bridge, Kelvin’s double bridge for measuring low resistance. </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Measurement of inductance</w:t>
            </w:r>
            <w:r>
              <w:rPr>
                <w:rFonts w:ascii="Times New Roman" w:hAnsi="Times New Roman" w:cs="Times New Roman"/>
              </w:rPr>
              <w:t xml:space="preserve">- Maxwell’s bridge, Hay’s bridge, Anderson’s bridge. </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Measurement of</w:t>
            </w:r>
            <w:r>
              <w:rPr>
                <w:rFonts w:ascii="Times New Roman" w:hAnsi="Times New Roman" w:cs="Times New Roman"/>
              </w:rPr>
              <w:t xml:space="preserve"> </w:t>
            </w:r>
            <w:r>
              <w:rPr>
                <w:rFonts w:ascii="Times New Roman" w:hAnsi="Times New Roman" w:cs="Times New Roman"/>
                <w:b/>
              </w:rPr>
              <w:t>capacitance</w:t>
            </w:r>
            <w:r>
              <w:rPr>
                <w:rFonts w:ascii="Times New Roman" w:hAnsi="Times New Roman" w:cs="Times New Roman"/>
              </w:rPr>
              <w:t xml:space="preserve"> –</w:t>
            </w:r>
            <w:proofErr w:type="spellStart"/>
            <w:r>
              <w:rPr>
                <w:rFonts w:ascii="Times New Roman" w:hAnsi="Times New Roman" w:cs="Times New Roman"/>
              </w:rPr>
              <w:t>Desaunty’s</w:t>
            </w:r>
            <w:proofErr w:type="spellEnd"/>
            <w:r>
              <w:rPr>
                <w:rFonts w:ascii="Times New Roman" w:hAnsi="Times New Roman" w:cs="Times New Roman"/>
              </w:rPr>
              <w:t xml:space="preserve"> Bridge - Wien’s bridge – Schering Bridge. </w:t>
            </w:r>
          </w:p>
          <w:p w:rsidR="000561C8" w:rsidRDefault="000561C8" w:rsidP="007F5EEC">
            <w:pPr>
              <w:spacing w:after="0" w:line="240" w:lineRule="auto"/>
              <w:contextualSpacing/>
              <w:jc w:val="both"/>
              <w:rPr>
                <w:rFonts w:ascii="Times New Roman" w:hAnsi="Times New Roman" w:cs="Times New Roman"/>
              </w:rPr>
            </w:pPr>
            <w:r>
              <w:rPr>
                <w:rFonts w:ascii="Times New Roman" w:hAnsi="Times New Roman" w:cs="Times New Roman"/>
                <w:b/>
              </w:rPr>
              <w:t>Digital instruments:</w:t>
            </w:r>
            <w:r>
              <w:rPr>
                <w:rFonts w:ascii="Times New Roman" w:hAnsi="Times New Roman" w:cs="Times New Roman"/>
              </w:rPr>
              <w:t xml:space="preserve"> Digital voltmeters-Ramp- Dual slope- stair case- successive approximation types- Digital </w:t>
            </w:r>
            <w:proofErr w:type="spellStart"/>
            <w:r>
              <w:rPr>
                <w:rFonts w:ascii="Times New Roman" w:hAnsi="Times New Roman" w:cs="Times New Roman"/>
              </w:rPr>
              <w:t>multimeter</w:t>
            </w:r>
            <w:proofErr w:type="spellEnd"/>
            <w:r>
              <w:rPr>
                <w:rFonts w:ascii="Times New Roman" w:hAnsi="Times New Roman" w:cs="Times New Roman"/>
              </w:rPr>
              <w:t xml:space="preserve"> - Digital tachometer- Digital phase meter- LCR meter.</w:t>
            </w:r>
          </w:p>
          <w:p w:rsidR="000561C8" w:rsidRPr="003F0A8C" w:rsidRDefault="000561C8" w:rsidP="007F5EEC">
            <w:pPr>
              <w:widowControl w:val="0"/>
              <w:spacing w:after="0" w:line="240" w:lineRule="auto"/>
              <w:contextualSpacing/>
              <w:jc w:val="center"/>
              <w:rPr>
                <w:rFonts w:ascii="Times New Roman" w:hAnsi="Times New Roman" w:cs="Times New Roman"/>
                <w:u w:val="single"/>
              </w:rPr>
            </w:pPr>
            <w:r w:rsidRPr="003F0A8C">
              <w:rPr>
                <w:rFonts w:ascii="Times New Roman" w:hAnsi="Times New Roman" w:cs="Times New Roman"/>
                <w:b/>
                <w:bCs/>
                <w:u w:val="single"/>
              </w:rPr>
              <w:t>UNIT-VI</w:t>
            </w:r>
          </w:p>
          <w:p w:rsidR="000561C8" w:rsidRDefault="000561C8" w:rsidP="007F5EEC">
            <w:pPr>
              <w:jc w:val="both"/>
              <w:rPr>
                <w:rFonts w:ascii="Times New Roman" w:hAnsi="Times New Roman" w:cs="Times New Roman"/>
                <w:sz w:val="24"/>
                <w:szCs w:val="24"/>
                <w:u w:color="000000"/>
              </w:rPr>
            </w:pPr>
            <w:r>
              <w:rPr>
                <w:rFonts w:ascii="Times New Roman" w:hAnsi="Times New Roman" w:cs="Times New Roman"/>
                <w:b/>
              </w:rPr>
              <w:t>Transducers:</w:t>
            </w:r>
            <w:r>
              <w:rPr>
                <w:rFonts w:ascii="Times New Roman" w:hAnsi="Times New Roman" w:cs="Times New Roman"/>
              </w:rPr>
              <w:t xml:space="preserve"> Definition of transducers, Classification of transducers, Advantages of Electrical transducers, Characteristics and choice of transducers; Principle operation of LVDT and capacitor transducers, LVDT Applications, Strain gauge and its principle of operation, gauge factor, Thermistors, Thermocouples, </w:t>
            </w:r>
            <w:proofErr w:type="spellStart"/>
            <w:r>
              <w:rPr>
                <w:rFonts w:ascii="Times New Roman" w:hAnsi="Times New Roman" w:cs="Times New Roman"/>
              </w:rPr>
              <w:t>Piezo</w:t>
            </w:r>
            <w:proofErr w:type="spellEnd"/>
            <w:r>
              <w:rPr>
                <w:rFonts w:ascii="Times New Roman" w:hAnsi="Times New Roman" w:cs="Times New Roman"/>
              </w:rPr>
              <w:t xml:space="preserve"> electric transducers.</w:t>
            </w:r>
          </w:p>
        </w:tc>
      </w:tr>
      <w:tr w:rsidR="000561C8" w:rsidTr="007F5EEC">
        <w:tc>
          <w:tcPr>
            <w:tcW w:w="1350" w:type="dxa"/>
            <w:tcBorders>
              <w:top w:val="single" w:sz="4" w:space="0" w:color="000000"/>
              <w:left w:val="single" w:sz="4" w:space="0" w:color="000000"/>
              <w:bottom w:val="single" w:sz="4" w:space="0" w:color="000000"/>
              <w:right w:val="nil"/>
            </w:tcBorders>
          </w:tcPr>
          <w:p w:rsidR="000561C8" w:rsidRDefault="000561C8" w:rsidP="007F5EEC">
            <w:pPr>
              <w:snapToGrid w:val="0"/>
              <w:spacing w:after="0" w:line="240" w:lineRule="auto"/>
              <w:contextualSpacing/>
              <w:jc w:val="center"/>
              <w:rPr>
                <w:rFonts w:ascii="Times New Roman" w:hAnsi="Times New Roman" w:cs="Times New Roman"/>
                <w:b/>
                <w:sz w:val="24"/>
                <w:szCs w:val="24"/>
                <w:u w:color="000000"/>
              </w:rPr>
            </w:pPr>
          </w:p>
          <w:p w:rsidR="000561C8" w:rsidRDefault="000561C8" w:rsidP="007F5EEC">
            <w:pPr>
              <w:spacing w:after="0" w:line="240" w:lineRule="auto"/>
              <w:contextualSpacing/>
              <w:jc w:val="center"/>
              <w:rPr>
                <w:rFonts w:ascii="Times New Roman" w:hAnsi="Times New Roman" w:cs="Times New Roman"/>
                <w:b/>
                <w:sz w:val="24"/>
                <w:szCs w:val="24"/>
              </w:rPr>
            </w:pPr>
          </w:p>
          <w:p w:rsidR="000561C8" w:rsidRDefault="000561C8" w:rsidP="007F5EEC">
            <w:pPr>
              <w:spacing w:after="0" w:line="240" w:lineRule="auto"/>
              <w:contextualSpacing/>
              <w:jc w:val="center"/>
              <w:rPr>
                <w:rFonts w:ascii="Times New Roman" w:hAnsi="Times New Roman" w:cs="Times New Roman"/>
                <w:b/>
                <w:sz w:val="24"/>
                <w:szCs w:val="24"/>
              </w:rPr>
            </w:pPr>
          </w:p>
          <w:p w:rsidR="000561C8" w:rsidRDefault="000561C8" w:rsidP="007F5EEC">
            <w:pPr>
              <w:spacing w:after="0" w:line="240" w:lineRule="auto"/>
              <w:contextualSpacing/>
              <w:jc w:val="center"/>
              <w:rPr>
                <w:rFonts w:ascii="Times New Roman" w:hAnsi="Times New Roman" w:cs="Times New Roman"/>
                <w:b/>
                <w:sz w:val="24"/>
                <w:szCs w:val="24"/>
              </w:rPr>
            </w:pPr>
          </w:p>
          <w:p w:rsidR="000561C8" w:rsidRDefault="000561C8" w:rsidP="007F5EEC">
            <w:pPr>
              <w:spacing w:after="0" w:line="240" w:lineRule="auto"/>
              <w:contextualSpacing/>
              <w:jc w:val="center"/>
              <w:rPr>
                <w:rFonts w:ascii="Times New Roman" w:hAnsi="Times New Roman" w:cs="Times New Roman"/>
                <w:u w:color="000000"/>
              </w:rPr>
            </w:pPr>
            <w:r>
              <w:rPr>
                <w:rFonts w:ascii="Times New Roman" w:hAnsi="Times New Roman" w:cs="Times New Roman"/>
                <w:b/>
              </w:rPr>
              <w:t>Text Books &amp; Reference Books:</w:t>
            </w:r>
          </w:p>
        </w:tc>
        <w:tc>
          <w:tcPr>
            <w:tcW w:w="8006" w:type="dxa"/>
            <w:gridSpan w:val="2"/>
            <w:tcBorders>
              <w:top w:val="single" w:sz="4" w:space="0" w:color="000000"/>
              <w:left w:val="single" w:sz="4" w:space="0" w:color="000000"/>
              <w:bottom w:val="single" w:sz="4" w:space="0" w:color="000000"/>
              <w:right w:val="single" w:sz="4" w:space="0" w:color="000000"/>
            </w:tcBorders>
          </w:tcPr>
          <w:p w:rsidR="000561C8" w:rsidRDefault="000561C8" w:rsidP="007F5EEC">
            <w:pPr>
              <w:widowControl w:val="0"/>
              <w:spacing w:after="0" w:line="240" w:lineRule="auto"/>
              <w:rPr>
                <w:rFonts w:ascii="Times New Roman" w:hAnsi="Times New Roman" w:cs="Times New Roman"/>
                <w:sz w:val="24"/>
                <w:szCs w:val="24"/>
                <w:u w:color="000000"/>
              </w:rPr>
            </w:pPr>
            <w:r>
              <w:rPr>
                <w:rFonts w:ascii="Times New Roman" w:hAnsi="Times New Roman" w:cs="Times New Roman"/>
                <w:b/>
                <w:bCs/>
                <w:sz w:val="24"/>
                <w:szCs w:val="24"/>
              </w:rPr>
              <w:t>TEXT BOOKS:</w:t>
            </w:r>
          </w:p>
          <w:p w:rsidR="000561C8" w:rsidRDefault="000561C8" w:rsidP="000561C8">
            <w:pPr>
              <w:numPr>
                <w:ilvl w:val="0"/>
                <w:numId w:val="2"/>
              </w:numPr>
              <w:suppressAutoHyphens/>
              <w:spacing w:after="0" w:line="240" w:lineRule="auto"/>
              <w:contextualSpacing/>
              <w:jc w:val="both"/>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 xml:space="preserve">Electrical and Electronics Measurements and Instrumentation”, </w:t>
            </w:r>
            <w:proofErr w:type="spellStart"/>
            <w:r>
              <w:rPr>
                <w:rFonts w:ascii="Times New Roman" w:hAnsi="Times New Roman" w:cs="Times New Roman"/>
              </w:rPr>
              <w:t>Prithwiraj</w:t>
            </w:r>
            <w:proofErr w:type="spellEnd"/>
            <w:r>
              <w:rPr>
                <w:rFonts w:ascii="Times New Roman" w:hAnsi="Times New Roman" w:cs="Times New Roman"/>
              </w:rPr>
              <w:t xml:space="preserve"> </w:t>
            </w:r>
            <w:proofErr w:type="spellStart"/>
            <w:r>
              <w:rPr>
                <w:rFonts w:ascii="Times New Roman" w:hAnsi="Times New Roman" w:cs="Times New Roman"/>
              </w:rPr>
              <w:t>Purkait</w:t>
            </w:r>
            <w:proofErr w:type="spellEnd"/>
            <w:r>
              <w:rPr>
                <w:rFonts w:ascii="Times New Roman" w:hAnsi="Times New Roman" w:cs="Times New Roman"/>
              </w:rPr>
              <w:t xml:space="preserve">, Tata McGraw Hill, 2013. </w:t>
            </w:r>
          </w:p>
          <w:p w:rsidR="000561C8" w:rsidRDefault="000561C8" w:rsidP="000561C8">
            <w:pPr>
              <w:widowControl w:val="0"/>
              <w:numPr>
                <w:ilvl w:val="0"/>
                <w:numId w:val="2"/>
              </w:numPr>
              <w:suppressAutoHyphens/>
              <w:spacing w:after="0" w:line="240" w:lineRule="auto"/>
              <w:jc w:val="both"/>
              <w:rPr>
                <w:rFonts w:ascii="Times New Roman" w:hAnsi="Times New Roman" w:cs="Times New Roman"/>
              </w:rPr>
            </w:pPr>
            <w:r>
              <w:rPr>
                <w:rFonts w:ascii="Times New Roman" w:hAnsi="Times New Roman" w:cs="Times New Roman"/>
              </w:rPr>
              <w:t xml:space="preserve">“Electrical &amp; Electronic Measurements and Instrumentation”, A.K. </w:t>
            </w:r>
            <w:proofErr w:type="spellStart"/>
            <w:r>
              <w:rPr>
                <w:rFonts w:ascii="Times New Roman" w:hAnsi="Times New Roman" w:cs="Times New Roman"/>
              </w:rPr>
              <w:t>Sawhney</w:t>
            </w:r>
            <w:proofErr w:type="spellEnd"/>
            <w:r>
              <w:rPr>
                <w:rFonts w:ascii="Times New Roman" w:hAnsi="Times New Roman" w:cs="Times New Roman"/>
              </w:rPr>
              <w:t xml:space="preserve">, </w:t>
            </w:r>
            <w:proofErr w:type="spellStart"/>
            <w:proofErr w:type="gramStart"/>
            <w:r>
              <w:rPr>
                <w:rFonts w:ascii="Times New Roman" w:hAnsi="Times New Roman" w:cs="Times New Roman"/>
              </w:rPr>
              <w:t>Dhanpath</w:t>
            </w:r>
            <w:proofErr w:type="spellEnd"/>
            <w:r>
              <w:rPr>
                <w:rFonts w:ascii="Times New Roman" w:hAnsi="Times New Roman" w:cs="Times New Roman"/>
              </w:rPr>
              <w:t xml:space="preserve">  </w:t>
            </w:r>
            <w:proofErr w:type="spellStart"/>
            <w:r>
              <w:rPr>
                <w:rFonts w:ascii="Times New Roman" w:hAnsi="Times New Roman" w:cs="Times New Roman"/>
              </w:rPr>
              <w:t>Rai</w:t>
            </w:r>
            <w:proofErr w:type="spellEnd"/>
            <w:proofErr w:type="gramEnd"/>
            <w:r>
              <w:rPr>
                <w:rFonts w:ascii="Times New Roman" w:hAnsi="Times New Roman" w:cs="Times New Roman"/>
              </w:rPr>
              <w:t>&amp; Co (P) Ltd, 2004.</w:t>
            </w:r>
          </w:p>
          <w:p w:rsidR="000561C8" w:rsidRDefault="000561C8" w:rsidP="000561C8">
            <w:pPr>
              <w:widowControl w:val="0"/>
              <w:numPr>
                <w:ilvl w:val="0"/>
                <w:numId w:val="2"/>
              </w:numPr>
              <w:spacing w:after="0" w:line="240" w:lineRule="auto"/>
              <w:rPr>
                <w:rFonts w:ascii="Times New Roman" w:hAnsi="Times New Roman" w:cs="Times New Roman"/>
              </w:rPr>
            </w:pPr>
            <w:r>
              <w:rPr>
                <w:rFonts w:ascii="Times New Roman" w:hAnsi="Times New Roman" w:cs="Times New Roman"/>
              </w:rPr>
              <w:t xml:space="preserve">Electrical Measurements and measuring Instruments – by E.W. Golding and F.C. </w:t>
            </w:r>
            <w:proofErr w:type="spellStart"/>
            <w:r>
              <w:rPr>
                <w:rFonts w:ascii="Times New Roman" w:hAnsi="Times New Roman" w:cs="Times New Roman"/>
              </w:rPr>
              <w:t>Widdis</w:t>
            </w:r>
            <w:proofErr w:type="spellEnd"/>
            <w:r>
              <w:rPr>
                <w:rFonts w:ascii="Times New Roman" w:hAnsi="Times New Roman" w:cs="Times New Roman"/>
              </w:rPr>
              <w:t>, 5</w:t>
            </w:r>
            <w:r>
              <w:rPr>
                <w:rFonts w:ascii="Times New Roman" w:hAnsi="Times New Roman" w:cs="Times New Roman"/>
                <w:vertAlign w:val="superscript"/>
              </w:rPr>
              <w:t>th</w:t>
            </w:r>
            <w:r>
              <w:rPr>
                <w:rFonts w:ascii="Times New Roman" w:hAnsi="Times New Roman" w:cs="Times New Roman"/>
              </w:rPr>
              <w:t xml:space="preserve"> Edition </w:t>
            </w:r>
            <w:proofErr w:type="spellStart"/>
            <w:r>
              <w:rPr>
                <w:rFonts w:ascii="Times New Roman" w:hAnsi="Times New Roman" w:cs="Times New Roman"/>
              </w:rPr>
              <w:t>Reem</w:t>
            </w:r>
            <w:proofErr w:type="spellEnd"/>
            <w:r>
              <w:rPr>
                <w:rFonts w:ascii="Times New Roman" w:hAnsi="Times New Roman" w:cs="Times New Roman"/>
              </w:rPr>
              <w:t xml:space="preserve"> publication,2011.</w:t>
            </w:r>
          </w:p>
          <w:p w:rsidR="000561C8" w:rsidRDefault="000561C8" w:rsidP="007F5EEC">
            <w:pPr>
              <w:widowControl w:val="0"/>
              <w:spacing w:after="0" w:line="240" w:lineRule="auto"/>
              <w:rPr>
                <w:rFonts w:ascii="Times New Roman" w:hAnsi="Times New Roman" w:cs="Times New Roman"/>
              </w:rPr>
            </w:pPr>
            <w:r>
              <w:rPr>
                <w:rFonts w:ascii="Times New Roman" w:hAnsi="Times New Roman" w:cs="Times New Roman"/>
                <w:b/>
                <w:bCs/>
              </w:rPr>
              <w:t>REFERENCE BOOKS:</w:t>
            </w:r>
          </w:p>
          <w:p w:rsidR="000561C8" w:rsidRDefault="000561C8" w:rsidP="000561C8">
            <w:pPr>
              <w:numPr>
                <w:ilvl w:val="0"/>
                <w:numId w:val="3"/>
              </w:numPr>
              <w:shd w:val="clear" w:color="auto" w:fill="FFFFFF"/>
              <w:suppressAutoHyphens/>
              <w:spacing w:after="0" w:line="240" w:lineRule="auto"/>
              <w:contextualSpacing/>
              <w:jc w:val="both"/>
              <w:outlineLvl w:val="0"/>
              <w:rPr>
                <w:rFonts w:ascii="Times New Roman" w:hAnsi="Times New Roman" w:cs="Times New Roman"/>
                <w:bCs/>
                <w:kern w:val="36"/>
              </w:rPr>
            </w:pPr>
            <w:r>
              <w:rPr>
                <w:rFonts w:ascii="Times New Roman" w:hAnsi="Times New Roman" w:cs="Times New Roman"/>
                <w:bCs/>
                <w:kern w:val="36"/>
              </w:rPr>
              <w:t>“Electrical Measurements and Measuring Instruments”,</w:t>
            </w:r>
            <w:r>
              <w:rPr>
                <w:rFonts w:ascii="Times New Roman" w:hAnsi="Times New Roman" w:cs="Times New Roman"/>
              </w:rPr>
              <w:t xml:space="preserve"> </w:t>
            </w:r>
            <w:hyperlink r:id="rId6" w:history="1">
              <w:proofErr w:type="spellStart"/>
              <w:r w:rsidRPr="00244E6D">
                <w:rPr>
                  <w:rStyle w:val="Hyperlink"/>
                  <w:rFonts w:ascii="Times New Roman" w:hAnsi="Times New Roman" w:cs="Times New Roman"/>
                  <w:shd w:val="clear" w:color="auto" w:fill="FFFFFF"/>
                </w:rPr>
                <w:t>Rajendra</w:t>
              </w:r>
              <w:proofErr w:type="spellEnd"/>
              <w:r w:rsidRPr="00244E6D">
                <w:rPr>
                  <w:rStyle w:val="Hyperlink"/>
                  <w:rFonts w:ascii="Times New Roman" w:hAnsi="Times New Roman" w:cs="Times New Roman"/>
                  <w:shd w:val="clear" w:color="auto" w:fill="FFFFFF"/>
                </w:rPr>
                <w:t xml:space="preserve"> Prasad</w:t>
              </w:r>
            </w:hyperlink>
            <w:r w:rsidRPr="00244E6D">
              <w:rPr>
                <w:rFonts w:ascii="Times New Roman" w:hAnsi="Times New Roman" w:cs="Times New Roman"/>
              </w:rPr>
              <w:t>,</w:t>
            </w:r>
            <w:r>
              <w:rPr>
                <w:rFonts w:ascii="Times New Roman" w:hAnsi="Times New Roman" w:cs="Times New Roman"/>
              </w:rPr>
              <w:t xml:space="preserve"> </w:t>
            </w:r>
            <w:proofErr w:type="spellStart"/>
            <w:proofErr w:type="gramStart"/>
            <w:r>
              <w:rPr>
                <w:rFonts w:ascii="Times New Roman" w:hAnsi="Times New Roman" w:cs="Times New Roman"/>
                <w:shd w:val="clear" w:color="auto" w:fill="FFFFFF"/>
              </w:rPr>
              <w:t>Khanna</w:t>
            </w:r>
            <w:proofErr w:type="spellEnd"/>
            <w:r>
              <w:rPr>
                <w:rFonts w:ascii="Times New Roman" w:hAnsi="Times New Roman" w:cs="Times New Roman"/>
                <w:shd w:val="clear" w:color="auto" w:fill="FFFFFF"/>
              </w:rPr>
              <w:t xml:space="preserve">  publications,1984</w:t>
            </w:r>
            <w:proofErr w:type="gramEnd"/>
            <w:r>
              <w:rPr>
                <w:rFonts w:ascii="Times New Roman" w:hAnsi="Times New Roman" w:cs="Times New Roman"/>
                <w:shd w:val="clear" w:color="auto" w:fill="FFFFFF"/>
              </w:rPr>
              <w:t>.</w:t>
            </w:r>
          </w:p>
          <w:p w:rsidR="000561C8" w:rsidRDefault="000561C8" w:rsidP="000561C8">
            <w:pPr>
              <w:widowControl w:val="0"/>
              <w:numPr>
                <w:ilvl w:val="0"/>
                <w:numId w:val="3"/>
              </w:numPr>
              <w:suppressAutoHyphens/>
              <w:spacing w:after="0" w:line="240" w:lineRule="auto"/>
              <w:jc w:val="both"/>
              <w:rPr>
                <w:rFonts w:ascii="Times New Roman" w:hAnsi="Times New Roman" w:cs="Times New Roman"/>
              </w:rPr>
            </w:pPr>
            <w:r>
              <w:rPr>
                <w:rFonts w:ascii="Times New Roman" w:hAnsi="Times New Roman" w:cs="Times New Roman"/>
              </w:rPr>
              <w:t xml:space="preserve">“Electrical and Electronics Measurements”, </w:t>
            </w:r>
            <w:proofErr w:type="spellStart"/>
            <w:r>
              <w:rPr>
                <w:rFonts w:ascii="Times New Roman" w:hAnsi="Times New Roman" w:cs="Times New Roman"/>
              </w:rPr>
              <w:t>R.K.Rajput</w:t>
            </w:r>
            <w:proofErr w:type="spellEnd"/>
            <w:r>
              <w:rPr>
                <w:rFonts w:ascii="Times New Roman" w:hAnsi="Times New Roman" w:cs="Times New Roman"/>
              </w:rPr>
              <w:t xml:space="preserve">, </w:t>
            </w:r>
            <w:proofErr w:type="spellStart"/>
            <w:r>
              <w:rPr>
                <w:rFonts w:ascii="Times New Roman" w:hAnsi="Times New Roman" w:cs="Times New Roman"/>
              </w:rPr>
              <w:t>S.Chand</w:t>
            </w:r>
            <w:proofErr w:type="spellEnd"/>
            <w:r>
              <w:rPr>
                <w:rFonts w:ascii="Times New Roman" w:hAnsi="Times New Roman" w:cs="Times New Roman"/>
              </w:rPr>
              <w:t xml:space="preserve"> publications.</w:t>
            </w:r>
          </w:p>
          <w:p w:rsidR="000561C8" w:rsidRDefault="000561C8" w:rsidP="000561C8">
            <w:pPr>
              <w:widowControl w:val="0"/>
              <w:numPr>
                <w:ilvl w:val="0"/>
                <w:numId w:val="3"/>
              </w:numPr>
              <w:suppressAutoHyphens/>
              <w:spacing w:after="0" w:line="240" w:lineRule="auto"/>
              <w:jc w:val="both"/>
              <w:rPr>
                <w:rFonts w:ascii="Times New Roman" w:hAnsi="Times New Roman" w:cs="Times New Roman"/>
              </w:rPr>
            </w:pPr>
            <w:r>
              <w:rPr>
                <w:rFonts w:ascii="Times New Roman" w:hAnsi="Times New Roman" w:cs="Times New Roman"/>
              </w:rPr>
              <w:t>Electrical Measurements: Fundamentals, Concepts, Applications – by</w:t>
            </w:r>
          </w:p>
          <w:p w:rsidR="000561C8" w:rsidRDefault="000561C8" w:rsidP="007F5EEC">
            <w:pPr>
              <w:widowControl w:val="0"/>
              <w:suppressAutoHyphens/>
              <w:spacing w:after="0" w:line="240" w:lineRule="auto"/>
              <w:ind w:left="720"/>
              <w:jc w:val="both"/>
              <w:rPr>
                <w:rFonts w:ascii="Times New Roman" w:hAnsi="Times New Roman" w:cs="Times New Roman"/>
              </w:rPr>
            </w:pPr>
            <w:proofErr w:type="spellStart"/>
            <w:r>
              <w:rPr>
                <w:rFonts w:ascii="Times New Roman" w:hAnsi="Times New Roman" w:cs="Times New Roman"/>
              </w:rPr>
              <w:t>Reissland</w:t>
            </w:r>
            <w:proofErr w:type="spellEnd"/>
            <w:r>
              <w:rPr>
                <w:rFonts w:ascii="Times New Roman" w:hAnsi="Times New Roman" w:cs="Times New Roman"/>
              </w:rPr>
              <w:t>,    M.U, New Age International (P</w:t>
            </w:r>
            <w:proofErr w:type="gramStart"/>
            <w:r>
              <w:rPr>
                <w:rFonts w:ascii="Times New Roman" w:hAnsi="Times New Roman" w:cs="Times New Roman"/>
              </w:rPr>
              <w:t>)Limited,2010</w:t>
            </w:r>
            <w:proofErr w:type="gramEnd"/>
            <w:r>
              <w:rPr>
                <w:rFonts w:ascii="Times New Roman" w:hAnsi="Times New Roman" w:cs="Times New Roman"/>
              </w:rPr>
              <w:t>.</w:t>
            </w:r>
          </w:p>
          <w:p w:rsidR="000561C8" w:rsidRDefault="000561C8" w:rsidP="007F5EEC">
            <w:pPr>
              <w:widowControl w:val="0"/>
              <w:suppressAutoHyphens/>
              <w:spacing w:after="0" w:line="240" w:lineRule="auto"/>
              <w:ind w:left="720"/>
              <w:jc w:val="both"/>
              <w:rPr>
                <w:rFonts w:ascii="Times New Roman" w:hAnsi="Times New Roman" w:cs="Times New Roman"/>
                <w:sz w:val="24"/>
                <w:szCs w:val="24"/>
                <w:u w:color="000000"/>
              </w:rPr>
            </w:pPr>
          </w:p>
        </w:tc>
      </w:tr>
      <w:tr w:rsidR="000561C8" w:rsidTr="007F5EEC">
        <w:tc>
          <w:tcPr>
            <w:tcW w:w="1350" w:type="dxa"/>
            <w:tcBorders>
              <w:top w:val="single" w:sz="4" w:space="0" w:color="000000"/>
              <w:left w:val="single" w:sz="4" w:space="0" w:color="000000"/>
              <w:bottom w:val="single" w:sz="4" w:space="0" w:color="000000"/>
              <w:right w:val="nil"/>
            </w:tcBorders>
            <w:hideMark/>
          </w:tcPr>
          <w:p w:rsidR="000561C8" w:rsidRDefault="000561C8" w:rsidP="007F5EEC">
            <w:pPr>
              <w:spacing w:after="0" w:line="240" w:lineRule="auto"/>
              <w:contextualSpacing/>
              <w:jc w:val="center"/>
              <w:rPr>
                <w:rFonts w:ascii="Times New Roman" w:hAnsi="Times New Roman" w:cs="Times New Roman"/>
                <w:u w:color="000000"/>
              </w:rPr>
            </w:pPr>
            <w:r>
              <w:rPr>
                <w:rFonts w:ascii="Times New Roman" w:hAnsi="Times New Roman" w:cs="Times New Roman"/>
                <w:b/>
              </w:rPr>
              <w:t>e-Resources:</w:t>
            </w:r>
          </w:p>
        </w:tc>
        <w:tc>
          <w:tcPr>
            <w:tcW w:w="8006" w:type="dxa"/>
            <w:gridSpan w:val="2"/>
            <w:tcBorders>
              <w:top w:val="single" w:sz="4" w:space="0" w:color="000000"/>
              <w:left w:val="single" w:sz="4" w:space="0" w:color="000000"/>
              <w:bottom w:val="single" w:sz="4" w:space="0" w:color="000000"/>
              <w:right w:val="single" w:sz="4" w:space="0" w:color="000000"/>
            </w:tcBorders>
            <w:hideMark/>
          </w:tcPr>
          <w:p w:rsidR="000561C8" w:rsidRDefault="000561C8" w:rsidP="007F5EEC">
            <w:pPr>
              <w:spacing w:after="0" w:line="240" w:lineRule="auto"/>
              <w:contextualSpacing/>
              <w:rPr>
                <w:rFonts w:ascii="Times New Roman" w:hAnsi="Times New Roman" w:cs="Times New Roman"/>
                <w:u w:color="000000"/>
              </w:rPr>
            </w:pPr>
            <w:r>
              <w:rPr>
                <w:rFonts w:ascii="Times New Roman" w:hAnsi="Times New Roman" w:cs="Times New Roman"/>
              </w:rPr>
              <w:t>http://nptel.ac.in/courses</w:t>
            </w:r>
          </w:p>
          <w:p w:rsidR="000561C8" w:rsidRDefault="000561C8" w:rsidP="007F5EEC">
            <w:pPr>
              <w:spacing w:after="0" w:line="240" w:lineRule="auto"/>
              <w:contextualSpacing/>
              <w:rPr>
                <w:rFonts w:ascii="Times New Roman" w:hAnsi="Times New Roman" w:cs="Times New Roman"/>
              </w:rPr>
            </w:pPr>
            <w:r>
              <w:rPr>
                <w:rFonts w:ascii="Times New Roman" w:hAnsi="Times New Roman" w:cs="Times New Roman"/>
              </w:rPr>
              <w:t>http://iete-elan.ac.in</w:t>
            </w:r>
          </w:p>
          <w:p w:rsidR="000561C8" w:rsidRDefault="000561C8" w:rsidP="007F5EEC">
            <w:pPr>
              <w:spacing w:after="0" w:line="240" w:lineRule="auto"/>
              <w:contextualSpacing/>
              <w:rPr>
                <w:rFonts w:ascii="Times New Roman" w:hAnsi="Times New Roman" w:cs="Times New Roman"/>
                <w:sz w:val="24"/>
                <w:szCs w:val="24"/>
                <w:u w:color="000000"/>
              </w:rPr>
            </w:pPr>
            <w:r>
              <w:rPr>
                <w:rFonts w:ascii="Times New Roman" w:hAnsi="Times New Roman" w:cs="Times New Roman"/>
              </w:rPr>
              <w:t>http://freevideolectures.com/university/iitm</w:t>
            </w:r>
          </w:p>
        </w:tc>
      </w:tr>
    </w:tbl>
    <w:p w:rsidR="000561C8" w:rsidRDefault="000561C8" w:rsidP="000561C8">
      <w:pPr>
        <w:rPr>
          <w:u w:color="000000"/>
        </w:rPr>
      </w:pPr>
    </w:p>
    <w:p w:rsidR="009E5666" w:rsidRDefault="000561C8"/>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569B"/>
    <w:multiLevelType w:val="hybridMultilevel"/>
    <w:tmpl w:val="84122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D08E2"/>
    <w:multiLevelType w:val="hybridMultilevel"/>
    <w:tmpl w:val="F21A6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12EA1"/>
    <w:multiLevelType w:val="hybridMultilevel"/>
    <w:tmpl w:val="42BE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C8"/>
    <w:rsid w:val="000561C8"/>
    <w:rsid w:val="00314071"/>
    <w:rsid w:val="004C1F32"/>
    <w:rsid w:val="0069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C8"/>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61C8"/>
    <w:rPr>
      <w:u w:val="single"/>
    </w:rPr>
  </w:style>
  <w:style w:type="paragraph" w:styleId="NormalWeb">
    <w:name w:val="Normal (Web)"/>
    <w:basedOn w:val="Normal"/>
    <w:uiPriority w:val="99"/>
    <w:unhideWhenUsed/>
    <w:rsid w:val="000561C8"/>
    <w:pPr>
      <w:spacing w:before="100" w:beforeAutospacing="1" w:after="100" w:afterAutospacing="1" w:line="240" w:lineRule="auto"/>
    </w:pPr>
    <w:rPr>
      <w:rFonts w:ascii="Times New Roman" w:hAnsi="Times New Roman" w:cs="Times New Roman"/>
      <w:sz w:val="24"/>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C8"/>
    <w:rPr>
      <w:rFonts w:ascii="Calibri" w:eastAsia="Times New Roman" w:hAnsi="Calibri" w:cs="Gautam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61C8"/>
    <w:rPr>
      <w:u w:val="single"/>
    </w:rPr>
  </w:style>
  <w:style w:type="paragraph" w:styleId="NormalWeb">
    <w:name w:val="Normal (Web)"/>
    <w:basedOn w:val="Normal"/>
    <w:uiPriority w:val="99"/>
    <w:unhideWhenUsed/>
    <w:rsid w:val="000561C8"/>
    <w:pPr>
      <w:spacing w:before="100" w:beforeAutospacing="1" w:after="100" w:afterAutospacing="1" w:line="240" w:lineRule="auto"/>
    </w:pPr>
    <w:rPr>
      <w:rFonts w:ascii="Times New Roman" w:hAnsi="Times New Roman" w:cs="Times New Roman"/>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in/search?tbo=p&amp;tbm=bks&amp;q=inauthor:%22Rajendra+Prasad%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2022-12-23T04:47:00Z</dcterms:created>
  <dcterms:modified xsi:type="dcterms:W3CDTF">2022-12-23T04:47:00Z</dcterms:modified>
</cp:coreProperties>
</file>